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613" w:rsidRPr="0021524B" w:rsidRDefault="000E1613" w:rsidP="000E1613">
      <w:pPr>
        <w:rPr>
          <w:rFonts w:ascii="Times" w:hAnsi="Times"/>
          <w:sz w:val="22"/>
        </w:rPr>
      </w:pPr>
    </w:p>
    <w:p w:rsidR="000E1613" w:rsidRPr="0021524B" w:rsidRDefault="000E1613" w:rsidP="000E1613">
      <w:pPr>
        <w:rPr>
          <w:rFonts w:ascii="Times" w:hAnsi="Times"/>
          <w:sz w:val="22"/>
        </w:rPr>
      </w:pPr>
    </w:p>
    <w:p w:rsidR="000E1613" w:rsidRPr="0021524B" w:rsidRDefault="000E1613" w:rsidP="000E1613">
      <w:pPr>
        <w:jc w:val="center"/>
        <w:rPr>
          <w:rFonts w:ascii="Times" w:hAnsi="Times"/>
          <w:b/>
          <w:sz w:val="22"/>
        </w:rPr>
      </w:pPr>
      <w:r w:rsidRPr="0021524B">
        <w:rPr>
          <w:rFonts w:ascii="Times" w:hAnsi="Times"/>
          <w:b/>
          <w:sz w:val="22"/>
        </w:rPr>
        <w:t xml:space="preserve">Documenting the Iraq War—12956—AMST 398-01  </w:t>
      </w:r>
    </w:p>
    <w:p w:rsidR="00D05381" w:rsidRPr="00AD2425" w:rsidRDefault="00D05381" w:rsidP="00D05381">
      <w:pPr>
        <w:widowControl w:val="0"/>
        <w:autoSpaceDE w:val="0"/>
        <w:autoSpaceDN w:val="0"/>
        <w:adjustRightInd w:val="0"/>
        <w:ind w:left="2880" w:firstLine="720"/>
        <w:rPr>
          <w:rFonts w:ascii="Times" w:hAnsi="Times"/>
        </w:rPr>
      </w:pPr>
      <w:r>
        <w:rPr>
          <w:rFonts w:ascii="Times" w:hAnsi="Times"/>
        </w:rPr>
        <w:t>Monday 1:30-4:15</w:t>
      </w:r>
      <w:r w:rsidR="00F248EF">
        <w:rPr>
          <w:rFonts w:ascii="Times" w:hAnsi="Times"/>
        </w:rPr>
        <w:t>, MRC 1</w:t>
      </w:r>
    </w:p>
    <w:p w:rsidR="000E1613" w:rsidRPr="0021524B" w:rsidRDefault="000E1613" w:rsidP="000E1613">
      <w:pPr>
        <w:jc w:val="center"/>
        <w:rPr>
          <w:rFonts w:ascii="Times" w:hAnsi="Times"/>
          <w:sz w:val="22"/>
        </w:rPr>
      </w:pPr>
      <w:r w:rsidRPr="0021524B">
        <w:rPr>
          <w:rFonts w:ascii="Times" w:hAnsi="Times"/>
          <w:sz w:val="22"/>
        </w:rPr>
        <w:t>Laura Browder</w:t>
      </w:r>
    </w:p>
    <w:p w:rsidR="000E1613" w:rsidRPr="0021524B" w:rsidRDefault="000E1613" w:rsidP="000E1613">
      <w:pPr>
        <w:jc w:val="center"/>
        <w:rPr>
          <w:rFonts w:ascii="Times" w:hAnsi="Times"/>
          <w:sz w:val="22"/>
        </w:rPr>
      </w:pPr>
      <w:r w:rsidRPr="0021524B">
        <w:rPr>
          <w:rFonts w:ascii="Times" w:hAnsi="Times"/>
          <w:sz w:val="22"/>
        </w:rPr>
        <w:t>289-8312</w:t>
      </w:r>
    </w:p>
    <w:p w:rsidR="000E1613" w:rsidRPr="0021524B" w:rsidRDefault="00DB2D28" w:rsidP="000E1613">
      <w:pPr>
        <w:jc w:val="center"/>
        <w:rPr>
          <w:rFonts w:ascii="Times" w:hAnsi="Times"/>
          <w:sz w:val="22"/>
        </w:rPr>
      </w:pPr>
      <w:hyperlink r:id="rId5" w:history="1">
        <w:r w:rsidR="000E1613" w:rsidRPr="0021524B">
          <w:rPr>
            <w:rStyle w:val="Hyperlink"/>
            <w:rFonts w:ascii="Times" w:hAnsi="Times"/>
            <w:sz w:val="22"/>
          </w:rPr>
          <w:t>lbrowde2@richmond.edu</w:t>
        </w:r>
      </w:hyperlink>
      <w:r w:rsidR="000E1613" w:rsidRPr="0021524B">
        <w:rPr>
          <w:rFonts w:ascii="Times" w:hAnsi="Times"/>
          <w:sz w:val="22"/>
        </w:rPr>
        <w:t xml:space="preserve"> (this is usually the best way of reaching me)</w:t>
      </w:r>
    </w:p>
    <w:p w:rsidR="000E1613" w:rsidRPr="0021524B" w:rsidRDefault="000508D1" w:rsidP="000E1613">
      <w:pPr>
        <w:jc w:val="center"/>
        <w:rPr>
          <w:rFonts w:ascii="Times" w:hAnsi="Times"/>
          <w:sz w:val="22"/>
        </w:rPr>
      </w:pPr>
      <w:r>
        <w:rPr>
          <w:rFonts w:ascii="Times" w:hAnsi="Times"/>
          <w:sz w:val="22"/>
        </w:rPr>
        <w:t xml:space="preserve">Ryland 321:  </w:t>
      </w:r>
      <w:r w:rsidR="000E1613" w:rsidRPr="0021524B">
        <w:rPr>
          <w:rFonts w:ascii="Times" w:hAnsi="Times"/>
          <w:sz w:val="22"/>
        </w:rPr>
        <w:t>Office hours</w:t>
      </w:r>
      <w:r w:rsidR="00DA59C2">
        <w:rPr>
          <w:rFonts w:ascii="Times" w:hAnsi="Times"/>
          <w:sz w:val="22"/>
        </w:rPr>
        <w:t xml:space="preserve"> Wednesday 10:30-12:00 and by appointment</w:t>
      </w:r>
    </w:p>
    <w:p w:rsidR="000E1613" w:rsidRPr="0021524B" w:rsidRDefault="000E1613" w:rsidP="000E1613">
      <w:pPr>
        <w:rPr>
          <w:rFonts w:ascii="Times" w:hAnsi="Times"/>
          <w:sz w:val="22"/>
        </w:rPr>
      </w:pPr>
    </w:p>
    <w:p w:rsidR="000E1613" w:rsidRPr="005F5BE2" w:rsidRDefault="000E1613" w:rsidP="000E1613">
      <w:pPr>
        <w:rPr>
          <w:rFonts w:ascii="Times" w:hAnsi="Times"/>
          <w:b/>
          <w:sz w:val="22"/>
        </w:rPr>
      </w:pPr>
      <w:r w:rsidRPr="005F5BE2">
        <w:rPr>
          <w:rFonts w:ascii="Times" w:hAnsi="Times"/>
          <w:b/>
          <w:sz w:val="22"/>
          <w:u w:val="single"/>
        </w:rPr>
        <w:t>Texts</w:t>
      </w:r>
      <w:r w:rsidRPr="005F5BE2">
        <w:rPr>
          <w:rFonts w:ascii="Times" w:hAnsi="Times"/>
          <w:b/>
          <w:sz w:val="22"/>
        </w:rPr>
        <w:t>:</w:t>
      </w:r>
    </w:p>
    <w:p w:rsidR="000E1613" w:rsidRPr="0021524B" w:rsidRDefault="000E1613" w:rsidP="000E1613">
      <w:pPr>
        <w:rPr>
          <w:rFonts w:ascii="Times" w:hAnsi="Times"/>
          <w:sz w:val="22"/>
        </w:rPr>
      </w:pPr>
    </w:p>
    <w:p w:rsidR="000E1613" w:rsidRPr="0021524B" w:rsidRDefault="000E1613" w:rsidP="000E1613">
      <w:pPr>
        <w:rPr>
          <w:rFonts w:ascii="Times" w:hAnsi="Times"/>
          <w:i/>
          <w:sz w:val="22"/>
        </w:rPr>
      </w:pPr>
      <w:r w:rsidRPr="0021524B">
        <w:rPr>
          <w:rFonts w:ascii="Times" w:hAnsi="Times"/>
          <w:sz w:val="22"/>
        </w:rPr>
        <w:t>Susan Sontag—</w:t>
      </w:r>
      <w:r w:rsidRPr="0021524B">
        <w:rPr>
          <w:rFonts w:ascii="Times" w:hAnsi="Times"/>
          <w:i/>
          <w:sz w:val="22"/>
        </w:rPr>
        <w:t>Regarding the Pain of Others</w:t>
      </w:r>
    </w:p>
    <w:p w:rsidR="00D05381" w:rsidRPr="009E14B9" w:rsidRDefault="00D05381" w:rsidP="00D05381">
      <w:r>
        <w:t>Sebastian Junger--</w:t>
      </w:r>
      <w:r w:rsidRPr="009E14B9">
        <w:rPr>
          <w:i/>
        </w:rPr>
        <w:t>War</w:t>
      </w:r>
    </w:p>
    <w:p w:rsidR="000E1613" w:rsidRPr="0021524B" w:rsidRDefault="000E1613" w:rsidP="000E1613">
      <w:pPr>
        <w:rPr>
          <w:rFonts w:ascii="Times" w:hAnsi="Times"/>
          <w:i/>
          <w:sz w:val="22"/>
        </w:rPr>
      </w:pPr>
      <w:r w:rsidRPr="0021524B">
        <w:rPr>
          <w:rFonts w:ascii="Times" w:hAnsi="Times"/>
          <w:sz w:val="22"/>
        </w:rPr>
        <w:t>Ashley Gilbertson—</w:t>
      </w:r>
      <w:r w:rsidRPr="0021524B">
        <w:rPr>
          <w:rFonts w:ascii="Times" w:hAnsi="Times"/>
          <w:i/>
          <w:sz w:val="22"/>
        </w:rPr>
        <w:t>Whiskey Tango Foxtrot:  A Photographer’s Chronicle of the Iraq War</w:t>
      </w:r>
    </w:p>
    <w:p w:rsidR="000E1613" w:rsidRPr="0021524B" w:rsidRDefault="000E1613" w:rsidP="000E1613">
      <w:pPr>
        <w:rPr>
          <w:rFonts w:ascii="Times" w:hAnsi="Times"/>
          <w:sz w:val="22"/>
        </w:rPr>
      </w:pPr>
      <w:r w:rsidRPr="0021524B">
        <w:rPr>
          <w:rFonts w:ascii="Times" w:hAnsi="Times"/>
          <w:sz w:val="22"/>
        </w:rPr>
        <w:t>Riverbend—</w:t>
      </w:r>
      <w:r w:rsidRPr="0021524B">
        <w:rPr>
          <w:rFonts w:ascii="Times" w:hAnsi="Times"/>
          <w:i/>
          <w:sz w:val="22"/>
        </w:rPr>
        <w:t>Baghdad Burning:  Girl Blog from Iraq</w:t>
      </w:r>
    </w:p>
    <w:p w:rsidR="000E1613" w:rsidRPr="0021524B" w:rsidRDefault="000E1613" w:rsidP="000E1613">
      <w:pPr>
        <w:rPr>
          <w:rFonts w:ascii="Times" w:hAnsi="Times"/>
          <w:sz w:val="22"/>
        </w:rPr>
      </w:pPr>
      <w:r w:rsidRPr="0021524B">
        <w:rPr>
          <w:rFonts w:ascii="Times" w:hAnsi="Times"/>
          <w:sz w:val="22"/>
        </w:rPr>
        <w:t xml:space="preserve">Trish Wood, </w:t>
      </w:r>
      <w:r w:rsidRPr="0021524B">
        <w:rPr>
          <w:rFonts w:ascii="Times" w:hAnsi="Times"/>
          <w:i/>
          <w:sz w:val="22"/>
        </w:rPr>
        <w:t>What Was Asked of Us:  An Oral History of the Iraq War by the Soldiers Who Fought It</w:t>
      </w:r>
      <w:r w:rsidRPr="0021524B">
        <w:rPr>
          <w:rFonts w:ascii="Times" w:hAnsi="Times"/>
          <w:sz w:val="22"/>
        </w:rPr>
        <w:t>.  Boston:  Little, Brown and Company, 2006.</w:t>
      </w:r>
    </w:p>
    <w:p w:rsidR="000E1613" w:rsidRPr="0021524B" w:rsidRDefault="000E1613" w:rsidP="000E1613">
      <w:pPr>
        <w:rPr>
          <w:rFonts w:ascii="Times" w:hAnsi="Times"/>
          <w:i/>
          <w:sz w:val="22"/>
        </w:rPr>
      </w:pPr>
      <w:r w:rsidRPr="0021524B">
        <w:rPr>
          <w:rFonts w:ascii="Times" w:hAnsi="Times"/>
          <w:sz w:val="22"/>
        </w:rPr>
        <w:t>Laura Browder and Sascha Pflaeging—</w:t>
      </w:r>
      <w:r w:rsidRPr="0021524B">
        <w:rPr>
          <w:rFonts w:ascii="Times" w:hAnsi="Times"/>
          <w:i/>
          <w:sz w:val="22"/>
        </w:rPr>
        <w:t>When Janey Comes Marching Home:  Stories from Iraq and Afghanistan</w:t>
      </w:r>
    </w:p>
    <w:p w:rsidR="000E1613" w:rsidRPr="0021524B" w:rsidRDefault="000E1613" w:rsidP="000E1613">
      <w:pPr>
        <w:rPr>
          <w:rFonts w:ascii="Times" w:hAnsi="Times"/>
          <w:sz w:val="22"/>
        </w:rPr>
      </w:pPr>
      <w:r w:rsidRPr="0021524B">
        <w:rPr>
          <w:rFonts w:ascii="Times" w:hAnsi="Times"/>
          <w:sz w:val="22"/>
        </w:rPr>
        <w:t>G.B. Trudeau—</w:t>
      </w:r>
      <w:r w:rsidRPr="0021524B">
        <w:rPr>
          <w:rFonts w:ascii="Times" w:hAnsi="Times"/>
          <w:i/>
          <w:sz w:val="22"/>
        </w:rPr>
        <w:t>Doonesbury.com’s The Sandbox:  Dispatches from Troops in Iraq and Afghanistan</w:t>
      </w:r>
    </w:p>
    <w:p w:rsidR="000E1613" w:rsidRPr="0021524B" w:rsidRDefault="000E1613" w:rsidP="000E1613">
      <w:pPr>
        <w:rPr>
          <w:rFonts w:ascii="Times" w:hAnsi="Times"/>
          <w:i/>
          <w:sz w:val="22"/>
        </w:rPr>
      </w:pPr>
      <w:bookmarkStart w:id="0" w:name="_GoBack"/>
      <w:bookmarkEnd w:id="0"/>
      <w:r w:rsidRPr="0021524B">
        <w:rPr>
          <w:rFonts w:ascii="Times" w:hAnsi="Times"/>
          <w:sz w:val="22"/>
        </w:rPr>
        <w:t>Emmanuel Guibert—</w:t>
      </w:r>
      <w:r w:rsidRPr="0021524B">
        <w:rPr>
          <w:rFonts w:ascii="Times" w:hAnsi="Times"/>
          <w:i/>
          <w:sz w:val="22"/>
        </w:rPr>
        <w:t>The Photographer:  Into War-Torn Afghanistan with Doctors Without Borders</w:t>
      </w:r>
    </w:p>
    <w:p w:rsidR="000E1613" w:rsidRPr="0021524B" w:rsidRDefault="000E1613" w:rsidP="000E1613">
      <w:pPr>
        <w:rPr>
          <w:rFonts w:ascii="Times" w:hAnsi="Times"/>
          <w:sz w:val="22"/>
        </w:rPr>
      </w:pPr>
    </w:p>
    <w:p w:rsidR="000E1613" w:rsidRPr="0021524B" w:rsidRDefault="000E1613" w:rsidP="000E1613">
      <w:pPr>
        <w:ind w:right="-810"/>
        <w:rPr>
          <w:rFonts w:ascii="Times" w:hAnsi="Times"/>
          <w:sz w:val="22"/>
          <w:u w:val="single"/>
        </w:rPr>
      </w:pPr>
      <w:r w:rsidRPr="005F5BE2">
        <w:rPr>
          <w:rFonts w:ascii="Times" w:hAnsi="Times"/>
          <w:b/>
          <w:sz w:val="22"/>
          <w:u w:val="single"/>
        </w:rPr>
        <w:t>Class Focus:</w:t>
      </w:r>
      <w:r w:rsidRPr="0021524B">
        <w:rPr>
          <w:rFonts w:ascii="Times" w:hAnsi="Times"/>
          <w:sz w:val="22"/>
          <w:u w:val="single"/>
        </w:rPr>
        <w:t xml:space="preserve"> </w:t>
      </w:r>
      <w:r w:rsidRPr="0021524B">
        <w:rPr>
          <w:sz w:val="22"/>
        </w:rPr>
        <w:t xml:space="preserve"> In this class, we will be looking both at documentary through the lens of the Iraq war, and looking at the Iraq war through the lens of documentary.  We will look at the ways that perspective shapes our understanding of the conflict (the viewpoint of the anonymous girl blogger from Iraq is radically different from that of the soldiers who blog in </w:t>
      </w:r>
      <w:r w:rsidRPr="0021524B">
        <w:rPr>
          <w:rFonts w:ascii="Times" w:hAnsi="Times"/>
          <w:i/>
          <w:sz w:val="22"/>
        </w:rPr>
        <w:t>Doonesbury.com’s The Sandbox</w:t>
      </w:r>
      <w:r w:rsidRPr="0021524B">
        <w:rPr>
          <w:sz w:val="22"/>
        </w:rPr>
        <w:t>).  We will also examine the ways that the documentary form affects our understanding of the war—how can the graphic novel be used to convey the chaotic, inconclusive nature of much of the war in a way that is radically different from a documentary film?  And how does elapsed time affect the way we see the war—what are the differences between documentaries that are being created right now, in the moment, as opposed to those created years or even decades after the fact?</w:t>
      </w:r>
    </w:p>
    <w:p w:rsidR="000E1613" w:rsidRPr="0021524B" w:rsidRDefault="000E1613" w:rsidP="000E1613">
      <w:pPr>
        <w:ind w:right="-810"/>
        <w:rPr>
          <w:rFonts w:ascii="Times" w:hAnsi="Times"/>
          <w:sz w:val="22"/>
          <w:u w:val="single"/>
        </w:rPr>
      </w:pPr>
    </w:p>
    <w:p w:rsidR="000E1613" w:rsidRPr="005F5BE2" w:rsidRDefault="000E1613" w:rsidP="000E1613">
      <w:pPr>
        <w:ind w:right="-810"/>
        <w:rPr>
          <w:rFonts w:ascii="Times" w:hAnsi="Times"/>
          <w:b/>
          <w:sz w:val="22"/>
        </w:rPr>
      </w:pPr>
      <w:r w:rsidRPr="005F5BE2">
        <w:rPr>
          <w:rFonts w:ascii="Times" w:hAnsi="Times"/>
          <w:b/>
          <w:sz w:val="22"/>
          <w:u w:val="single"/>
        </w:rPr>
        <w:t>Class requirements</w:t>
      </w:r>
      <w:r w:rsidRPr="005F5BE2">
        <w:rPr>
          <w:rFonts w:ascii="Times" w:hAnsi="Times"/>
          <w:b/>
          <w:sz w:val="22"/>
        </w:rPr>
        <w:t xml:space="preserve">: </w:t>
      </w:r>
    </w:p>
    <w:p w:rsidR="000E1613" w:rsidRPr="0021524B" w:rsidRDefault="000E1613" w:rsidP="000E1613">
      <w:pPr>
        <w:ind w:right="-810"/>
        <w:rPr>
          <w:rFonts w:ascii="Times" w:hAnsi="Times"/>
          <w:sz w:val="22"/>
        </w:rPr>
      </w:pPr>
    </w:p>
    <w:p w:rsidR="000E1613" w:rsidRPr="0021524B" w:rsidRDefault="000E1613" w:rsidP="000E1613">
      <w:pPr>
        <w:ind w:right="-810"/>
        <w:rPr>
          <w:rFonts w:ascii="Times" w:hAnsi="Times"/>
          <w:sz w:val="22"/>
        </w:rPr>
      </w:pPr>
      <w:r w:rsidRPr="0021524B">
        <w:rPr>
          <w:rFonts w:ascii="Times" w:hAnsi="Times"/>
          <w:sz w:val="22"/>
        </w:rPr>
        <w:t>1.  Each student must annotate one oral history. In effect, for each oral history you will be writing a three-page essay that will provide context for the interview you choose.  You might, for instance, help readers or listeners of the oral history to understand a mother’s narrative of her deployment in the context of recent court battles over whether deployed mothers should have custody of their children taken away, or you might research the way the American military has dealt with the issue of deploying mothers to a combat zone over the course of U.S. history. This will count for 10 percent of your grade.</w:t>
      </w:r>
    </w:p>
    <w:p w:rsidR="000E1613" w:rsidRPr="0021524B" w:rsidRDefault="000E1613" w:rsidP="000E1613">
      <w:pPr>
        <w:ind w:right="-810"/>
        <w:rPr>
          <w:rFonts w:ascii="Times" w:hAnsi="Times"/>
          <w:sz w:val="22"/>
        </w:rPr>
      </w:pPr>
    </w:p>
    <w:p w:rsidR="000E1613" w:rsidRPr="0021524B" w:rsidRDefault="000E1613" w:rsidP="000E1613">
      <w:pPr>
        <w:ind w:right="-810"/>
        <w:rPr>
          <w:rFonts w:ascii="Times" w:hAnsi="Times"/>
          <w:sz w:val="22"/>
        </w:rPr>
      </w:pPr>
      <w:r w:rsidRPr="0021524B">
        <w:rPr>
          <w:rFonts w:ascii="Times" w:hAnsi="Times"/>
          <w:sz w:val="22"/>
        </w:rPr>
        <w:t xml:space="preserve">2.  You must hand in a ten-page midterm paper discussing one of our readings or viewings in light of </w:t>
      </w:r>
      <w:r w:rsidR="000158FD">
        <w:rPr>
          <w:rFonts w:ascii="Times" w:hAnsi="Times"/>
          <w:sz w:val="22"/>
        </w:rPr>
        <w:t>Junger</w:t>
      </w:r>
      <w:r w:rsidRPr="0021524B">
        <w:rPr>
          <w:rFonts w:ascii="Times" w:hAnsi="Times"/>
          <w:sz w:val="22"/>
        </w:rPr>
        <w:t xml:space="preserve">, Sontag—or both.  This will count for 30 percent of your grade. </w:t>
      </w:r>
    </w:p>
    <w:p w:rsidR="000E1613" w:rsidRPr="0021524B" w:rsidRDefault="000E1613" w:rsidP="000E1613">
      <w:pPr>
        <w:ind w:right="-810"/>
        <w:rPr>
          <w:rFonts w:ascii="Times" w:hAnsi="Times"/>
          <w:sz w:val="22"/>
        </w:rPr>
      </w:pPr>
    </w:p>
    <w:p w:rsidR="000E1613" w:rsidRPr="0021524B" w:rsidRDefault="000E1613" w:rsidP="000E1613">
      <w:pPr>
        <w:ind w:right="-810"/>
        <w:rPr>
          <w:rFonts w:ascii="Times" w:hAnsi="Times"/>
          <w:sz w:val="22"/>
        </w:rPr>
      </w:pPr>
      <w:r w:rsidRPr="0021524B">
        <w:rPr>
          <w:rFonts w:ascii="Times" w:hAnsi="Times"/>
          <w:sz w:val="22"/>
        </w:rPr>
        <w:t>3. You must also hand in five one-to-two page response papers on the documentaries we read. You may write about what this documentary has taught you—either positively or negatively. Or you might write about what you see as the central sentence in the work—and why.  The papers will count for 15 percent of your grade.</w:t>
      </w:r>
    </w:p>
    <w:p w:rsidR="000E1613" w:rsidRPr="0021524B" w:rsidRDefault="000E1613" w:rsidP="000E1613">
      <w:pPr>
        <w:ind w:right="-810"/>
        <w:rPr>
          <w:rFonts w:ascii="Times" w:hAnsi="Times"/>
          <w:sz w:val="22"/>
        </w:rPr>
      </w:pPr>
    </w:p>
    <w:p w:rsidR="000E1613" w:rsidRPr="0021524B" w:rsidRDefault="000E1613" w:rsidP="000E1613">
      <w:pPr>
        <w:ind w:right="-810"/>
        <w:rPr>
          <w:rFonts w:ascii="Times" w:hAnsi="Times"/>
          <w:sz w:val="22"/>
        </w:rPr>
      </w:pPr>
      <w:r w:rsidRPr="0021524B">
        <w:rPr>
          <w:rFonts w:ascii="Times" w:hAnsi="Times"/>
          <w:sz w:val="22"/>
        </w:rPr>
        <w:t xml:space="preserve">4.  You will create a storyboard of a documentary based on </w:t>
      </w:r>
      <w:r w:rsidR="00B24BA8">
        <w:rPr>
          <w:rFonts w:ascii="Times" w:hAnsi="Times"/>
          <w:sz w:val="22"/>
        </w:rPr>
        <w:t>found footage.</w:t>
      </w:r>
      <w:r w:rsidRPr="0021524B">
        <w:rPr>
          <w:rFonts w:ascii="Times" w:hAnsi="Times"/>
          <w:sz w:val="22"/>
        </w:rPr>
        <w:t xml:space="preserve"> </w:t>
      </w:r>
      <w:r w:rsidR="000158FD">
        <w:rPr>
          <w:rFonts w:ascii="Times" w:hAnsi="Times"/>
          <w:sz w:val="22"/>
        </w:rPr>
        <w:t>You can also lift footage from YouTube and other sources</w:t>
      </w:r>
      <w:r w:rsidRPr="0021524B">
        <w:rPr>
          <w:rFonts w:ascii="Times" w:hAnsi="Times"/>
          <w:sz w:val="22"/>
        </w:rPr>
        <w:t xml:space="preserve">.  </w:t>
      </w:r>
      <w:r w:rsidR="000158FD">
        <w:rPr>
          <w:rFonts w:ascii="Times" w:hAnsi="Times"/>
          <w:sz w:val="22"/>
        </w:rPr>
        <w:t>You can also choose to edit a book of documentary photographs and write a ten-page introduction to the work. If you choose the film assignment, y</w:t>
      </w:r>
      <w:r w:rsidRPr="0021524B">
        <w:rPr>
          <w:rFonts w:ascii="Times" w:hAnsi="Times"/>
          <w:sz w:val="22"/>
        </w:rPr>
        <w:t xml:space="preserve">ou will also write a three-five page paper explaining what story you are telling—and why it is important.  </w:t>
      </w:r>
      <w:r w:rsidR="00F77416">
        <w:rPr>
          <w:rFonts w:ascii="Times" w:hAnsi="Times"/>
          <w:sz w:val="22"/>
        </w:rPr>
        <w:t xml:space="preserve">I am very open to your proposals for other kinds of final projects—graphic novels, for example. </w:t>
      </w:r>
      <w:r w:rsidRPr="0021524B">
        <w:rPr>
          <w:rFonts w:ascii="Times" w:hAnsi="Times"/>
          <w:sz w:val="22"/>
        </w:rPr>
        <w:t>This will count for 30 percent of your grade.</w:t>
      </w:r>
    </w:p>
    <w:p w:rsidR="000E1613" w:rsidRPr="0021524B" w:rsidRDefault="000E1613" w:rsidP="000E1613">
      <w:pPr>
        <w:ind w:right="-810"/>
        <w:rPr>
          <w:rFonts w:ascii="Times" w:hAnsi="Times"/>
          <w:sz w:val="22"/>
        </w:rPr>
      </w:pPr>
    </w:p>
    <w:p w:rsidR="000E1613" w:rsidRPr="0021524B" w:rsidRDefault="000E1613" w:rsidP="000E1613">
      <w:pPr>
        <w:ind w:right="-810"/>
        <w:rPr>
          <w:rFonts w:ascii="Times" w:hAnsi="Times"/>
          <w:b/>
          <w:sz w:val="22"/>
        </w:rPr>
      </w:pPr>
      <w:r w:rsidRPr="0021524B">
        <w:rPr>
          <w:rFonts w:ascii="Times" w:hAnsi="Times"/>
          <w:sz w:val="22"/>
        </w:rPr>
        <w:t>The rest of your grade (15 percent) is based on class participation.</w:t>
      </w:r>
    </w:p>
    <w:p w:rsidR="000E1613" w:rsidRPr="0021524B" w:rsidRDefault="000E1613" w:rsidP="000E1613">
      <w:pPr>
        <w:ind w:right="-810"/>
        <w:rPr>
          <w:rFonts w:ascii="Times" w:hAnsi="Times"/>
          <w:sz w:val="22"/>
        </w:rPr>
      </w:pPr>
    </w:p>
    <w:p w:rsidR="000E1613" w:rsidRPr="0021524B" w:rsidRDefault="000E1613" w:rsidP="000E1613">
      <w:pPr>
        <w:ind w:right="-810"/>
        <w:rPr>
          <w:rFonts w:ascii="Times" w:hAnsi="Times"/>
          <w:sz w:val="22"/>
        </w:rPr>
      </w:pPr>
      <w:r w:rsidRPr="0051786C">
        <w:rPr>
          <w:rFonts w:ascii="Times" w:hAnsi="Times"/>
          <w:b/>
          <w:sz w:val="22"/>
          <w:u w:val="single"/>
        </w:rPr>
        <w:t>Attendance Policy</w:t>
      </w:r>
      <w:r w:rsidRPr="0021524B">
        <w:rPr>
          <w:rFonts w:ascii="Times" w:hAnsi="Times"/>
          <w:sz w:val="22"/>
        </w:rPr>
        <w:t xml:space="preserve">: You will be allowed two absences over the course of the semester. Use them wisely—for serious illnesses or other crises. After that, your grade will go down five percent for each absence. Two latenesses count as an absence. If you intend to observe any religious holidays that will interfere with your class participation, please inform me by </w:t>
      </w:r>
      <w:r w:rsidR="0051786C">
        <w:rPr>
          <w:rFonts w:ascii="Times" w:hAnsi="Times"/>
          <w:sz w:val="22"/>
        </w:rPr>
        <w:t>January 16</w:t>
      </w:r>
      <w:r w:rsidRPr="0021524B">
        <w:rPr>
          <w:rFonts w:ascii="Times" w:hAnsi="Times"/>
          <w:sz w:val="22"/>
        </w:rPr>
        <w:t>.</w:t>
      </w:r>
    </w:p>
    <w:p w:rsidR="000E1613" w:rsidRPr="0021524B" w:rsidRDefault="000E1613" w:rsidP="000E1613">
      <w:pPr>
        <w:ind w:right="-810"/>
        <w:rPr>
          <w:rFonts w:ascii="Times" w:hAnsi="Times"/>
          <w:sz w:val="22"/>
        </w:rPr>
      </w:pPr>
    </w:p>
    <w:p w:rsidR="000E1613" w:rsidRPr="0021524B" w:rsidRDefault="000E1613" w:rsidP="000E1613">
      <w:pPr>
        <w:rPr>
          <w:rFonts w:ascii="Times" w:hAnsi="Times"/>
          <w:sz w:val="22"/>
          <w:szCs w:val="22"/>
        </w:rPr>
      </w:pPr>
      <w:r w:rsidRPr="0051786C">
        <w:rPr>
          <w:rFonts w:ascii="Times" w:hAnsi="Times"/>
          <w:b/>
          <w:sz w:val="22"/>
          <w:szCs w:val="22"/>
          <w:u w:val="single"/>
        </w:rPr>
        <w:t>Office Hours</w:t>
      </w:r>
      <w:r w:rsidRPr="0051786C">
        <w:rPr>
          <w:rFonts w:ascii="Times" w:hAnsi="Times"/>
          <w:b/>
          <w:sz w:val="22"/>
          <w:szCs w:val="22"/>
        </w:rPr>
        <w:t>:</w:t>
      </w:r>
      <w:r w:rsidRPr="0021524B">
        <w:rPr>
          <w:rFonts w:ascii="Times" w:hAnsi="Times"/>
          <w:sz w:val="22"/>
          <w:szCs w:val="22"/>
        </w:rPr>
        <w:t xml:space="preserve">  My office hours this semester are on Wednesdays </w:t>
      </w:r>
      <w:r w:rsidR="00C21B2C">
        <w:rPr>
          <w:rFonts w:ascii="Times" w:hAnsi="Times"/>
          <w:sz w:val="22"/>
          <w:szCs w:val="22"/>
        </w:rPr>
        <w:t>10:30-12:00</w:t>
      </w:r>
      <w:r w:rsidRPr="0021524B">
        <w:rPr>
          <w:rFonts w:ascii="Times" w:hAnsi="Times"/>
          <w:sz w:val="22"/>
          <w:szCs w:val="22"/>
        </w:rPr>
        <w:t xml:space="preserve">.  You do not need an appointment.  If you cannot make these hours, please just let me know, and we will arrange another time.  Email me at any time.  I am always happy to talk about paper ideas, thoughts on the reading, writing blocks, etc.    </w:t>
      </w:r>
    </w:p>
    <w:p w:rsidR="000E1613" w:rsidRPr="0021524B" w:rsidRDefault="000E1613" w:rsidP="000E1613">
      <w:pPr>
        <w:rPr>
          <w:rFonts w:ascii="Times" w:hAnsi="Times"/>
          <w:sz w:val="22"/>
          <w:szCs w:val="22"/>
        </w:rPr>
      </w:pPr>
    </w:p>
    <w:p w:rsidR="000E1613" w:rsidRPr="00AD04B0" w:rsidRDefault="000E1613" w:rsidP="000E1613">
      <w:pPr>
        <w:rPr>
          <w:rFonts w:ascii="Times" w:hAnsi="Times"/>
          <w:b/>
          <w:bCs/>
          <w:sz w:val="22"/>
          <w:szCs w:val="22"/>
        </w:rPr>
      </w:pPr>
      <w:r w:rsidRPr="0021524B">
        <w:rPr>
          <w:rFonts w:ascii="Times" w:hAnsi="Times"/>
          <w:b/>
          <w:bCs/>
          <w:sz w:val="22"/>
          <w:szCs w:val="22"/>
        </w:rPr>
        <w:t xml:space="preserve">I strongly encourage you to take your papers to the UR Writing Center. Student tutors offer free writing help to any UR student, and they can help you at many different stages of the writing process, including rough drafts, final drafts, and revisions. To make an appointment, visit </w:t>
      </w:r>
      <w:hyperlink r:id="rId6" w:history="1">
        <w:r w:rsidRPr="0021524B">
          <w:rPr>
            <w:rStyle w:val="Hyperlink"/>
            <w:rFonts w:ascii="Times" w:hAnsi="Times"/>
            <w:sz w:val="22"/>
            <w:szCs w:val="22"/>
          </w:rPr>
          <w:t>http://writing.richmond.edu</w:t>
        </w:r>
      </w:hyperlink>
      <w:r w:rsidRPr="0021524B">
        <w:rPr>
          <w:rFonts w:ascii="Times" w:hAnsi="Times"/>
          <w:b/>
          <w:bCs/>
          <w:sz w:val="22"/>
          <w:szCs w:val="22"/>
        </w:rPr>
        <w:t xml:space="preserve">.  The Center is open Monday-Thursday in the afternoons and evenings, and Sunday evenings as well.  You can also go to the Writer’s Web section of the web site at any time for helpful on-line writing guides.  </w:t>
      </w:r>
    </w:p>
    <w:p w:rsidR="000E1613" w:rsidRPr="0021524B" w:rsidRDefault="000E1613" w:rsidP="000E1613">
      <w:pPr>
        <w:rPr>
          <w:rFonts w:ascii="Times" w:hAnsi="Times"/>
          <w:sz w:val="22"/>
        </w:rPr>
      </w:pPr>
    </w:p>
    <w:p w:rsidR="005C178B" w:rsidRDefault="002033C4" w:rsidP="000E1613">
      <w:pPr>
        <w:rPr>
          <w:rFonts w:ascii="Times" w:hAnsi="Times"/>
          <w:sz w:val="22"/>
        </w:rPr>
      </w:pPr>
      <w:r>
        <w:rPr>
          <w:rFonts w:ascii="Times" w:hAnsi="Times"/>
          <w:sz w:val="22"/>
        </w:rPr>
        <w:t>January 9</w:t>
      </w:r>
      <w:r w:rsidR="000E1613" w:rsidRPr="0021524B">
        <w:rPr>
          <w:rFonts w:ascii="Times" w:hAnsi="Times"/>
          <w:sz w:val="22"/>
        </w:rPr>
        <w:t xml:space="preserve">: Introduction. </w:t>
      </w:r>
    </w:p>
    <w:p w:rsidR="005C178B" w:rsidRDefault="005C178B" w:rsidP="000E1613">
      <w:pPr>
        <w:rPr>
          <w:rFonts w:ascii="Times" w:hAnsi="Times"/>
          <w:sz w:val="22"/>
        </w:rPr>
      </w:pPr>
    </w:p>
    <w:p w:rsidR="005C178B" w:rsidRDefault="00DA59C2" w:rsidP="000E1613">
      <w:pPr>
        <w:rPr>
          <w:rFonts w:ascii="Times" w:hAnsi="Times"/>
        </w:rPr>
      </w:pPr>
      <w:r w:rsidRPr="00AD2425">
        <w:rPr>
          <w:rFonts w:ascii="Times" w:hAnsi="Times"/>
        </w:rPr>
        <w:t xml:space="preserve">Visit painter Matthew Mitchell’s website: </w:t>
      </w:r>
      <w:hyperlink r:id="rId7" w:history="1">
        <w:r w:rsidRPr="00AD2425">
          <w:rPr>
            <w:rStyle w:val="Hyperlink"/>
            <w:rFonts w:ascii="Times" w:hAnsi="Times"/>
          </w:rPr>
          <w:t>http://www.100facesofwarexperience.org/portrait-gallery/</w:t>
        </w:r>
      </w:hyperlink>
      <w:r w:rsidRPr="00AD2425">
        <w:rPr>
          <w:rFonts w:ascii="Times" w:hAnsi="Times"/>
        </w:rPr>
        <w:t xml:space="preserve"> and look through the selection of portraits.</w:t>
      </w:r>
      <w:r>
        <w:rPr>
          <w:rFonts w:ascii="Times" w:hAnsi="Times"/>
        </w:rPr>
        <w:t xml:space="preserve">  </w:t>
      </w:r>
    </w:p>
    <w:p w:rsidR="00C21B2C" w:rsidRDefault="00C21B2C" w:rsidP="000E1613">
      <w:pPr>
        <w:rPr>
          <w:rFonts w:ascii="Times" w:hAnsi="Times"/>
        </w:rPr>
      </w:pPr>
    </w:p>
    <w:p w:rsidR="00C21B2C" w:rsidRPr="00C21B2C" w:rsidRDefault="00C21B2C" w:rsidP="000E1613">
      <w:pPr>
        <w:rPr>
          <w:rFonts w:ascii="Times" w:hAnsi="Times"/>
          <w:sz w:val="22"/>
        </w:rPr>
      </w:pPr>
      <w:r>
        <w:rPr>
          <w:rFonts w:ascii="Times" w:hAnsi="Times"/>
        </w:rPr>
        <w:t xml:space="preserve">Visit </w:t>
      </w:r>
      <w:r w:rsidRPr="005C178B">
        <w:t>http://www.designboom.com/weblog/cat/10/view/18247/claire-felicie-here-are-the-young-men-marked-interview.html</w:t>
      </w:r>
    </w:p>
    <w:p w:rsidR="000E1613" w:rsidRPr="0021524B" w:rsidRDefault="000E1613" w:rsidP="000E1613">
      <w:pPr>
        <w:rPr>
          <w:rFonts w:ascii="Times" w:hAnsi="Times"/>
          <w:sz w:val="22"/>
        </w:rPr>
      </w:pPr>
    </w:p>
    <w:p w:rsidR="000E1613" w:rsidRPr="0021524B" w:rsidRDefault="002033C4" w:rsidP="000E1613">
      <w:pPr>
        <w:rPr>
          <w:sz w:val="22"/>
        </w:rPr>
      </w:pPr>
      <w:r>
        <w:rPr>
          <w:rFonts w:ascii="Times" w:hAnsi="Times"/>
          <w:sz w:val="22"/>
        </w:rPr>
        <w:t>January 16</w:t>
      </w:r>
      <w:r w:rsidR="000E1613" w:rsidRPr="0021524B">
        <w:rPr>
          <w:rFonts w:ascii="Times" w:hAnsi="Times"/>
          <w:sz w:val="22"/>
        </w:rPr>
        <w:t xml:space="preserve">: </w:t>
      </w:r>
      <w:r w:rsidR="000E1613" w:rsidRPr="0021524B">
        <w:rPr>
          <w:rFonts w:ascii="Times" w:hAnsi="Times"/>
          <w:i/>
          <w:sz w:val="22"/>
        </w:rPr>
        <w:t xml:space="preserve">War.  </w:t>
      </w:r>
      <w:r w:rsidR="000E1613" w:rsidRPr="0021524B">
        <w:rPr>
          <w:sz w:val="22"/>
        </w:rPr>
        <w:t>Response paper due.</w:t>
      </w:r>
    </w:p>
    <w:p w:rsidR="000E1613" w:rsidRPr="0021524B" w:rsidRDefault="000E1613" w:rsidP="000E1613">
      <w:pPr>
        <w:rPr>
          <w:rFonts w:ascii="Times" w:hAnsi="Times"/>
          <w:sz w:val="22"/>
        </w:rPr>
      </w:pPr>
    </w:p>
    <w:p w:rsidR="000E1613" w:rsidRDefault="002033C4" w:rsidP="000E1613">
      <w:pPr>
        <w:rPr>
          <w:rFonts w:ascii="Times" w:hAnsi="Times"/>
          <w:sz w:val="22"/>
        </w:rPr>
      </w:pPr>
      <w:r>
        <w:rPr>
          <w:rFonts w:ascii="Times" w:hAnsi="Times"/>
          <w:sz w:val="22"/>
        </w:rPr>
        <w:t>January 23</w:t>
      </w:r>
      <w:r w:rsidR="000E1613" w:rsidRPr="0021524B">
        <w:rPr>
          <w:rFonts w:ascii="Times" w:hAnsi="Times"/>
          <w:sz w:val="22"/>
        </w:rPr>
        <w:t xml:space="preserve">: </w:t>
      </w:r>
      <w:r w:rsidR="000E1613" w:rsidRPr="0021524B">
        <w:rPr>
          <w:rFonts w:ascii="Times" w:hAnsi="Times"/>
          <w:i/>
          <w:sz w:val="22"/>
        </w:rPr>
        <w:t>Regarding the Pain of Others</w:t>
      </w:r>
      <w:r w:rsidR="000E1613" w:rsidRPr="0021524B">
        <w:rPr>
          <w:rFonts w:ascii="Times" w:hAnsi="Times"/>
          <w:sz w:val="22"/>
        </w:rPr>
        <w:t>.   Response paper due.</w:t>
      </w:r>
    </w:p>
    <w:p w:rsidR="00C21B2C" w:rsidRDefault="00C21B2C" w:rsidP="000E1613">
      <w:pPr>
        <w:rPr>
          <w:rFonts w:ascii="Times" w:hAnsi="Times"/>
          <w:sz w:val="22"/>
        </w:rPr>
      </w:pPr>
    </w:p>
    <w:p w:rsidR="00C21B2C" w:rsidRPr="0021524B" w:rsidRDefault="00C21B2C" w:rsidP="000E1613">
      <w:pPr>
        <w:rPr>
          <w:rFonts w:ascii="Times" w:hAnsi="Times"/>
          <w:sz w:val="22"/>
        </w:rPr>
      </w:pPr>
      <w:r>
        <w:rPr>
          <w:rFonts w:ascii="Times" w:hAnsi="Times"/>
          <w:sz w:val="22"/>
        </w:rPr>
        <w:t>Class presentation:  find a</w:t>
      </w:r>
      <w:r w:rsidR="00D74F4A">
        <w:rPr>
          <w:rFonts w:ascii="Times" w:hAnsi="Times"/>
          <w:sz w:val="22"/>
        </w:rPr>
        <w:t>n Iraq or Afgh</w:t>
      </w:r>
      <w:r>
        <w:rPr>
          <w:rFonts w:ascii="Times" w:hAnsi="Times"/>
          <w:sz w:val="22"/>
        </w:rPr>
        <w:t>anistan war photograph.  Present to the class:  how do you read this photograph in light of Sontag’s work?</w:t>
      </w:r>
      <w:r w:rsidR="00BD7C3A">
        <w:rPr>
          <w:rFonts w:ascii="Times" w:hAnsi="Times"/>
          <w:sz w:val="22"/>
        </w:rPr>
        <w:t xml:space="preserve">  Why did you choose this photograph?  What do you think are its most important features? Can you find material on the reception of the photograph?  (You may want to look at the “comments” section if it appeared on a newspaper’s or magazine’s website.)</w:t>
      </w:r>
    </w:p>
    <w:p w:rsidR="000E1613" w:rsidRPr="0021524B" w:rsidRDefault="000E1613" w:rsidP="000E1613">
      <w:pPr>
        <w:rPr>
          <w:rFonts w:ascii="Times" w:hAnsi="Times"/>
          <w:sz w:val="22"/>
        </w:rPr>
      </w:pPr>
    </w:p>
    <w:p w:rsidR="000E1613" w:rsidRPr="0021524B" w:rsidRDefault="002033C4" w:rsidP="000E1613">
      <w:pPr>
        <w:rPr>
          <w:sz w:val="22"/>
        </w:rPr>
      </w:pPr>
      <w:r>
        <w:rPr>
          <w:rFonts w:ascii="Times" w:hAnsi="Times"/>
          <w:sz w:val="22"/>
        </w:rPr>
        <w:t>January 30</w:t>
      </w:r>
      <w:r w:rsidR="000E1613" w:rsidRPr="0021524B">
        <w:rPr>
          <w:rFonts w:ascii="Times" w:hAnsi="Times"/>
          <w:sz w:val="22"/>
        </w:rPr>
        <w:t xml:space="preserve">: </w:t>
      </w:r>
      <w:r w:rsidR="000E1613" w:rsidRPr="0021524B">
        <w:rPr>
          <w:rFonts w:ascii="Times" w:hAnsi="Times"/>
          <w:i/>
          <w:sz w:val="22"/>
        </w:rPr>
        <w:t xml:space="preserve">Whiskey Tango Foxtrot:  A Photographer’s Chronicle of the Iraq War.  </w:t>
      </w:r>
      <w:r w:rsidR="000E1613" w:rsidRPr="0021524B">
        <w:rPr>
          <w:sz w:val="22"/>
        </w:rPr>
        <w:t>Response paper due.</w:t>
      </w:r>
      <w:r w:rsidR="00C25E8B">
        <w:rPr>
          <w:sz w:val="22"/>
        </w:rPr>
        <w:t xml:space="preserve">  In-class editing assignment: re-edit this book to tell a different story.</w:t>
      </w:r>
    </w:p>
    <w:p w:rsidR="000E1613" w:rsidRPr="0021524B" w:rsidRDefault="000E1613" w:rsidP="000E1613">
      <w:pPr>
        <w:rPr>
          <w:rFonts w:ascii="Times" w:hAnsi="Times"/>
          <w:sz w:val="22"/>
        </w:rPr>
      </w:pPr>
    </w:p>
    <w:p w:rsidR="000E1613" w:rsidRDefault="00414E63" w:rsidP="000E1613">
      <w:pPr>
        <w:rPr>
          <w:rFonts w:ascii="Times" w:hAnsi="Times"/>
          <w:i/>
          <w:sz w:val="22"/>
        </w:rPr>
      </w:pPr>
      <w:r>
        <w:rPr>
          <w:rFonts w:ascii="Times" w:hAnsi="Times"/>
          <w:sz w:val="22"/>
        </w:rPr>
        <w:t>February 6</w:t>
      </w:r>
      <w:r w:rsidR="000E1613" w:rsidRPr="0021524B">
        <w:rPr>
          <w:rFonts w:ascii="Times" w:hAnsi="Times"/>
          <w:sz w:val="22"/>
        </w:rPr>
        <w:t xml:space="preserve">: </w:t>
      </w:r>
      <w:r w:rsidR="000E1613" w:rsidRPr="0021524B">
        <w:rPr>
          <w:rFonts w:ascii="Times" w:hAnsi="Times"/>
          <w:i/>
          <w:sz w:val="22"/>
        </w:rPr>
        <w:t xml:space="preserve">Gunner Palace </w:t>
      </w:r>
      <w:r w:rsidR="000E1613" w:rsidRPr="0021524B">
        <w:rPr>
          <w:rFonts w:ascii="Times" w:hAnsi="Times"/>
          <w:sz w:val="22"/>
        </w:rPr>
        <w:t>(in-class film)</w:t>
      </w:r>
      <w:r w:rsidR="00891A1D">
        <w:rPr>
          <w:rFonts w:ascii="Times" w:hAnsi="Times"/>
          <w:sz w:val="22"/>
        </w:rPr>
        <w:t>.</w:t>
      </w:r>
      <w:r w:rsidR="000E1613" w:rsidRPr="0021524B">
        <w:rPr>
          <w:rFonts w:ascii="Times" w:hAnsi="Times"/>
          <w:i/>
          <w:sz w:val="22"/>
        </w:rPr>
        <w:t xml:space="preserve"> </w:t>
      </w:r>
    </w:p>
    <w:p w:rsidR="000E1613" w:rsidRPr="0021524B" w:rsidRDefault="000E1613" w:rsidP="000E1613">
      <w:pPr>
        <w:rPr>
          <w:rFonts w:ascii="Times" w:hAnsi="Times"/>
          <w:sz w:val="22"/>
        </w:rPr>
      </w:pPr>
    </w:p>
    <w:p w:rsidR="000E1613" w:rsidRPr="0021524B" w:rsidRDefault="00414E63" w:rsidP="000E1613">
      <w:pPr>
        <w:rPr>
          <w:sz w:val="22"/>
        </w:rPr>
      </w:pPr>
      <w:r>
        <w:rPr>
          <w:rFonts w:ascii="Times" w:hAnsi="Times"/>
          <w:sz w:val="22"/>
        </w:rPr>
        <w:t>February 13</w:t>
      </w:r>
      <w:r w:rsidR="000E1613" w:rsidRPr="0021524B">
        <w:rPr>
          <w:rFonts w:ascii="Times" w:hAnsi="Times"/>
          <w:sz w:val="22"/>
        </w:rPr>
        <w:t xml:space="preserve">: </w:t>
      </w:r>
      <w:r w:rsidR="000E1613" w:rsidRPr="0021524B">
        <w:rPr>
          <w:rFonts w:ascii="Times" w:hAnsi="Times"/>
          <w:i/>
          <w:sz w:val="22"/>
        </w:rPr>
        <w:t xml:space="preserve">Doonesbury.com’s The Sandbox:  Dispatches from Troops in Iraq and Afghanistan.  </w:t>
      </w:r>
      <w:r w:rsidR="000E1613" w:rsidRPr="0021524B">
        <w:rPr>
          <w:sz w:val="22"/>
        </w:rPr>
        <w:t>Response paper due.</w:t>
      </w:r>
      <w:r w:rsidR="00C91A08">
        <w:rPr>
          <w:sz w:val="22"/>
        </w:rPr>
        <w:t xml:space="preserve">  </w:t>
      </w:r>
      <w:r w:rsidR="00D74F4A">
        <w:rPr>
          <w:sz w:val="22"/>
        </w:rPr>
        <w:t xml:space="preserve"> In-class viewing:  </w:t>
      </w:r>
      <w:r w:rsidR="00D74F4A" w:rsidRPr="00D74F4A">
        <w:rPr>
          <w:i/>
          <w:sz w:val="22"/>
        </w:rPr>
        <w:t>The Marlboro Marine</w:t>
      </w:r>
      <w:r w:rsidR="00D74F4A">
        <w:rPr>
          <w:sz w:val="22"/>
        </w:rPr>
        <w:t>, by Luis Sinco.</w:t>
      </w:r>
    </w:p>
    <w:p w:rsidR="000E1613" w:rsidRPr="0021524B" w:rsidRDefault="000E1613" w:rsidP="000E1613">
      <w:pPr>
        <w:rPr>
          <w:rFonts w:ascii="Times" w:hAnsi="Times"/>
          <w:sz w:val="22"/>
        </w:rPr>
      </w:pPr>
    </w:p>
    <w:p w:rsidR="000E1613" w:rsidRPr="0021524B" w:rsidRDefault="00414E63" w:rsidP="000E1613">
      <w:pPr>
        <w:rPr>
          <w:sz w:val="22"/>
        </w:rPr>
      </w:pPr>
      <w:r>
        <w:rPr>
          <w:rFonts w:ascii="Times" w:hAnsi="Times"/>
          <w:sz w:val="22"/>
        </w:rPr>
        <w:t>February 20</w:t>
      </w:r>
      <w:r w:rsidR="000E1613" w:rsidRPr="0021524B">
        <w:rPr>
          <w:rFonts w:ascii="Times" w:hAnsi="Times"/>
          <w:sz w:val="22"/>
        </w:rPr>
        <w:t xml:space="preserve">: </w:t>
      </w:r>
      <w:r w:rsidR="000E1613" w:rsidRPr="0021524B">
        <w:rPr>
          <w:rFonts w:ascii="Times" w:hAnsi="Times"/>
          <w:i/>
          <w:sz w:val="22"/>
        </w:rPr>
        <w:t xml:space="preserve">Baghdad Burning:  Girl Blog from Iraq.  </w:t>
      </w:r>
      <w:r w:rsidR="000E1613" w:rsidRPr="0021524B">
        <w:rPr>
          <w:sz w:val="22"/>
        </w:rPr>
        <w:t>Response paper due.</w:t>
      </w:r>
    </w:p>
    <w:p w:rsidR="000E1613" w:rsidRPr="0021524B" w:rsidRDefault="000E1613" w:rsidP="000E1613">
      <w:pPr>
        <w:rPr>
          <w:rFonts w:ascii="Times" w:hAnsi="Times"/>
          <w:sz w:val="22"/>
        </w:rPr>
      </w:pPr>
    </w:p>
    <w:p w:rsidR="000E1613" w:rsidRPr="0021524B" w:rsidRDefault="00414E63" w:rsidP="000E1613">
      <w:pPr>
        <w:rPr>
          <w:rFonts w:ascii="Times" w:hAnsi="Times"/>
          <w:sz w:val="22"/>
        </w:rPr>
      </w:pPr>
      <w:r>
        <w:rPr>
          <w:rFonts w:ascii="Times" w:hAnsi="Times"/>
          <w:sz w:val="22"/>
        </w:rPr>
        <w:t>February 27</w:t>
      </w:r>
      <w:r w:rsidR="000E1613" w:rsidRPr="0021524B">
        <w:rPr>
          <w:rFonts w:ascii="Times" w:hAnsi="Times"/>
          <w:sz w:val="22"/>
        </w:rPr>
        <w:t>:</w:t>
      </w:r>
      <w:r w:rsidR="00A25088">
        <w:rPr>
          <w:rFonts w:ascii="Times" w:hAnsi="Times"/>
          <w:sz w:val="22"/>
        </w:rPr>
        <w:t xml:space="preserve"> </w:t>
      </w:r>
      <w:r w:rsidR="00ED69BB" w:rsidRPr="0021524B">
        <w:rPr>
          <w:rFonts w:ascii="Times" w:hAnsi="Times"/>
          <w:i/>
          <w:sz w:val="22"/>
        </w:rPr>
        <w:t xml:space="preserve">When Janey Comes Marching Home. </w:t>
      </w:r>
      <w:r w:rsidR="00ED69BB">
        <w:rPr>
          <w:rFonts w:ascii="Times" w:hAnsi="Times"/>
          <w:i/>
          <w:sz w:val="22"/>
        </w:rPr>
        <w:t xml:space="preserve">  </w:t>
      </w:r>
      <w:r w:rsidR="00ED69BB">
        <w:t>In-class oral history editing assignment.</w:t>
      </w:r>
    </w:p>
    <w:p w:rsidR="000E1613" w:rsidRPr="0021524B" w:rsidRDefault="000E1613" w:rsidP="000E1613">
      <w:pPr>
        <w:rPr>
          <w:rFonts w:ascii="Times" w:hAnsi="Times"/>
          <w:sz w:val="22"/>
        </w:rPr>
      </w:pPr>
    </w:p>
    <w:p w:rsidR="00A25088" w:rsidRPr="0021524B" w:rsidRDefault="00414E63" w:rsidP="00A25088">
      <w:pPr>
        <w:rPr>
          <w:rFonts w:ascii="Times" w:hAnsi="Times"/>
          <w:sz w:val="22"/>
        </w:rPr>
      </w:pPr>
      <w:r>
        <w:rPr>
          <w:rFonts w:ascii="Times" w:hAnsi="Times"/>
          <w:sz w:val="22"/>
        </w:rPr>
        <w:t>March 12</w:t>
      </w:r>
      <w:r w:rsidR="000E1613" w:rsidRPr="0021524B">
        <w:rPr>
          <w:rFonts w:ascii="Times" w:hAnsi="Times"/>
          <w:sz w:val="22"/>
        </w:rPr>
        <w:t xml:space="preserve">: </w:t>
      </w:r>
      <w:r w:rsidR="002B1136">
        <w:rPr>
          <w:rFonts w:ascii="Times" w:hAnsi="Times"/>
          <w:sz w:val="22"/>
        </w:rPr>
        <w:t>Class v</w:t>
      </w:r>
      <w:r w:rsidR="00A25088">
        <w:rPr>
          <w:rFonts w:ascii="Times" w:hAnsi="Times"/>
          <w:sz w:val="22"/>
        </w:rPr>
        <w:t>isit from Matt Mitchell (</w:t>
      </w:r>
      <w:r w:rsidR="00A25088" w:rsidRPr="00B030CE">
        <w:rPr>
          <w:rFonts w:ascii="Times" w:hAnsi="Times"/>
          <w:i/>
          <w:sz w:val="22"/>
        </w:rPr>
        <w:t>100 Faces of War</w:t>
      </w:r>
      <w:r w:rsidR="00A25088">
        <w:rPr>
          <w:rFonts w:ascii="Times" w:hAnsi="Times"/>
          <w:sz w:val="22"/>
        </w:rPr>
        <w:t>).  Matt Mitchell lecture.</w:t>
      </w:r>
    </w:p>
    <w:p w:rsidR="000E1613" w:rsidRPr="0021524B" w:rsidRDefault="000E1613" w:rsidP="000E1613">
      <w:pPr>
        <w:rPr>
          <w:rFonts w:ascii="Times" w:hAnsi="Times"/>
          <w:sz w:val="22"/>
        </w:rPr>
      </w:pPr>
    </w:p>
    <w:p w:rsidR="000E1613" w:rsidRPr="006F4EA7" w:rsidRDefault="00414E63" w:rsidP="000E1613">
      <w:pPr>
        <w:rPr>
          <w:rFonts w:ascii="Times" w:hAnsi="Times"/>
          <w:sz w:val="22"/>
        </w:rPr>
      </w:pPr>
      <w:r>
        <w:rPr>
          <w:rFonts w:ascii="Times" w:hAnsi="Times"/>
          <w:sz w:val="22"/>
        </w:rPr>
        <w:t>March 19</w:t>
      </w:r>
      <w:r w:rsidR="000E1613" w:rsidRPr="0021524B">
        <w:rPr>
          <w:rFonts w:ascii="Times" w:hAnsi="Times"/>
          <w:sz w:val="22"/>
        </w:rPr>
        <w:t xml:space="preserve">:  </w:t>
      </w:r>
      <w:r w:rsidR="006F4EA7" w:rsidRPr="0021524B">
        <w:rPr>
          <w:rFonts w:ascii="Times" w:hAnsi="Times"/>
          <w:i/>
          <w:sz w:val="22"/>
        </w:rPr>
        <w:t>What Was Asked of Us:  An Oral History of the Iraq War by the Soldiers Who Fought It</w:t>
      </w:r>
      <w:r w:rsidR="006F4EA7" w:rsidRPr="0021524B">
        <w:rPr>
          <w:rFonts w:ascii="Times" w:hAnsi="Times"/>
          <w:sz w:val="22"/>
        </w:rPr>
        <w:t>.</w:t>
      </w:r>
      <w:r w:rsidR="00D74F4A">
        <w:rPr>
          <w:rFonts w:ascii="Times" w:hAnsi="Times"/>
          <w:sz w:val="22"/>
        </w:rPr>
        <w:t xml:space="preserve">  In-class viewing</w:t>
      </w:r>
      <w:r w:rsidR="00D74F4A" w:rsidRPr="00D74F4A">
        <w:rPr>
          <w:rFonts w:ascii="Times" w:hAnsi="Times"/>
          <w:i/>
          <w:sz w:val="22"/>
        </w:rPr>
        <w:t>:  Ian Fisher:  American Soldier</w:t>
      </w:r>
      <w:r w:rsidR="00D74F4A">
        <w:rPr>
          <w:rFonts w:ascii="Times" w:hAnsi="Times"/>
          <w:sz w:val="22"/>
        </w:rPr>
        <w:t xml:space="preserve">, by Craig F. Walker and staff of the </w:t>
      </w:r>
      <w:r w:rsidR="00D74F4A" w:rsidRPr="00D74F4A">
        <w:rPr>
          <w:rFonts w:ascii="Times" w:hAnsi="Times"/>
          <w:i/>
          <w:sz w:val="22"/>
        </w:rPr>
        <w:t>Denver Post</w:t>
      </w:r>
      <w:r w:rsidR="00D74F4A">
        <w:rPr>
          <w:rFonts w:ascii="Times" w:hAnsi="Times"/>
          <w:sz w:val="22"/>
        </w:rPr>
        <w:t>.</w:t>
      </w:r>
    </w:p>
    <w:p w:rsidR="000E1613" w:rsidRPr="0021524B" w:rsidRDefault="000E1613" w:rsidP="000E1613">
      <w:pPr>
        <w:rPr>
          <w:rFonts w:ascii="Times" w:hAnsi="Times"/>
          <w:sz w:val="22"/>
        </w:rPr>
      </w:pPr>
    </w:p>
    <w:p w:rsidR="00ED69BB" w:rsidRDefault="00414E63" w:rsidP="000E1613">
      <w:pPr>
        <w:rPr>
          <w:rFonts w:ascii="Times" w:hAnsi="Times"/>
          <w:sz w:val="22"/>
        </w:rPr>
      </w:pPr>
      <w:r>
        <w:rPr>
          <w:rFonts w:ascii="Times" w:hAnsi="Times"/>
          <w:sz w:val="22"/>
        </w:rPr>
        <w:t>March 26</w:t>
      </w:r>
      <w:r w:rsidR="000E1613" w:rsidRPr="0021524B">
        <w:rPr>
          <w:rFonts w:ascii="Times" w:hAnsi="Times"/>
          <w:sz w:val="22"/>
        </w:rPr>
        <w:t xml:space="preserve">: </w:t>
      </w:r>
      <w:r w:rsidR="000E1613" w:rsidRPr="0021524B">
        <w:rPr>
          <w:rFonts w:ascii="Times" w:hAnsi="Times"/>
          <w:i/>
          <w:sz w:val="22"/>
        </w:rPr>
        <w:t>The Photographer:  Into War-Torn Afghanistan with Doctors Without Borders</w:t>
      </w:r>
      <w:r w:rsidR="006F4EA7">
        <w:rPr>
          <w:rFonts w:ascii="Times" w:hAnsi="Times"/>
          <w:i/>
          <w:sz w:val="22"/>
        </w:rPr>
        <w:t xml:space="preserve">.  </w:t>
      </w:r>
      <w:r w:rsidR="006F4EA7">
        <w:rPr>
          <w:rFonts w:ascii="Times" w:hAnsi="Times"/>
          <w:sz w:val="22"/>
        </w:rPr>
        <w:t>Annotated oral histories due.</w:t>
      </w:r>
      <w:r w:rsidR="00BC4997">
        <w:rPr>
          <w:rFonts w:ascii="Times" w:hAnsi="Times"/>
          <w:sz w:val="22"/>
        </w:rPr>
        <w:t xml:space="preserve"> </w:t>
      </w:r>
    </w:p>
    <w:p w:rsidR="000E1613" w:rsidRPr="0021524B" w:rsidRDefault="000E1613" w:rsidP="000E1613">
      <w:pPr>
        <w:rPr>
          <w:rFonts w:ascii="Times" w:hAnsi="Times"/>
          <w:sz w:val="22"/>
        </w:rPr>
      </w:pPr>
    </w:p>
    <w:p w:rsidR="000E1613" w:rsidRPr="0021524B" w:rsidRDefault="00E131B8" w:rsidP="000E1613">
      <w:pPr>
        <w:rPr>
          <w:rFonts w:ascii="Times" w:hAnsi="Times"/>
          <w:sz w:val="22"/>
        </w:rPr>
      </w:pPr>
      <w:r>
        <w:rPr>
          <w:rFonts w:ascii="Times" w:hAnsi="Times"/>
          <w:sz w:val="22"/>
        </w:rPr>
        <w:t>April 2</w:t>
      </w:r>
      <w:r w:rsidR="000E1613" w:rsidRPr="0021524B">
        <w:rPr>
          <w:rFonts w:ascii="Times" w:hAnsi="Times"/>
          <w:sz w:val="22"/>
        </w:rPr>
        <w:t xml:space="preserve">: </w:t>
      </w:r>
      <w:r w:rsidR="000E1613" w:rsidRPr="0021524B">
        <w:rPr>
          <w:rFonts w:ascii="Times" w:hAnsi="Times"/>
          <w:i/>
          <w:sz w:val="22"/>
        </w:rPr>
        <w:t xml:space="preserve">Alive Day Memories </w:t>
      </w:r>
      <w:r w:rsidR="000E1613" w:rsidRPr="0021524B">
        <w:rPr>
          <w:sz w:val="22"/>
        </w:rPr>
        <w:t xml:space="preserve">(in-class film). </w:t>
      </w:r>
    </w:p>
    <w:p w:rsidR="000E1613" w:rsidRPr="0021524B" w:rsidRDefault="000E1613" w:rsidP="000E1613">
      <w:pPr>
        <w:rPr>
          <w:rFonts w:ascii="Times" w:hAnsi="Times"/>
          <w:sz w:val="22"/>
        </w:rPr>
      </w:pPr>
    </w:p>
    <w:p w:rsidR="000E1613" w:rsidRPr="0021524B" w:rsidRDefault="00E131B8" w:rsidP="000E1613">
      <w:pPr>
        <w:rPr>
          <w:rFonts w:ascii="Times" w:hAnsi="Times"/>
          <w:sz w:val="22"/>
        </w:rPr>
      </w:pPr>
      <w:r>
        <w:rPr>
          <w:rFonts w:ascii="Times" w:hAnsi="Times"/>
          <w:sz w:val="22"/>
        </w:rPr>
        <w:t>April 9</w:t>
      </w:r>
      <w:r w:rsidR="000E1613" w:rsidRPr="0021524B">
        <w:rPr>
          <w:rFonts w:ascii="Times" w:hAnsi="Times"/>
          <w:sz w:val="22"/>
        </w:rPr>
        <w:t xml:space="preserve">: </w:t>
      </w:r>
      <w:r w:rsidR="00A25088">
        <w:rPr>
          <w:rFonts w:ascii="Times" w:hAnsi="Times"/>
          <w:i/>
          <w:sz w:val="22"/>
        </w:rPr>
        <w:t>Standard Operating Procedure</w:t>
      </w:r>
      <w:r w:rsidR="00A25088" w:rsidRPr="0021524B">
        <w:rPr>
          <w:rFonts w:ascii="Times" w:hAnsi="Times"/>
          <w:i/>
          <w:sz w:val="22"/>
        </w:rPr>
        <w:t xml:space="preserve"> </w:t>
      </w:r>
      <w:r w:rsidR="00A25088" w:rsidRPr="0021524B">
        <w:rPr>
          <w:rFonts w:ascii="Times" w:hAnsi="Times"/>
          <w:sz w:val="22"/>
        </w:rPr>
        <w:t>(in-class film).  Paper due</w:t>
      </w:r>
      <w:r w:rsidR="00D64E88">
        <w:rPr>
          <w:rFonts w:ascii="Times" w:hAnsi="Times"/>
          <w:sz w:val="22"/>
        </w:rPr>
        <w:t>.</w:t>
      </w:r>
    </w:p>
    <w:p w:rsidR="000E1613" w:rsidRPr="0021524B" w:rsidRDefault="000E1613" w:rsidP="000E1613">
      <w:pPr>
        <w:rPr>
          <w:rFonts w:ascii="Times" w:hAnsi="Times"/>
          <w:sz w:val="22"/>
        </w:rPr>
      </w:pPr>
    </w:p>
    <w:p w:rsidR="000E1613" w:rsidRPr="0021524B" w:rsidRDefault="00E131B8" w:rsidP="000E1613">
      <w:pPr>
        <w:rPr>
          <w:sz w:val="22"/>
        </w:rPr>
      </w:pPr>
      <w:r>
        <w:rPr>
          <w:rFonts w:ascii="Times" w:hAnsi="Times"/>
          <w:sz w:val="22"/>
        </w:rPr>
        <w:t xml:space="preserve">April </w:t>
      </w:r>
      <w:r w:rsidR="00C91A08">
        <w:rPr>
          <w:rFonts w:ascii="Times" w:hAnsi="Times"/>
          <w:sz w:val="22"/>
        </w:rPr>
        <w:t>16</w:t>
      </w:r>
      <w:r>
        <w:rPr>
          <w:rFonts w:ascii="Times" w:hAnsi="Times"/>
          <w:sz w:val="22"/>
        </w:rPr>
        <w:t xml:space="preserve">: </w:t>
      </w:r>
      <w:r w:rsidR="00A25088">
        <w:rPr>
          <w:rFonts w:ascii="Times" w:hAnsi="Times"/>
          <w:sz w:val="22"/>
        </w:rPr>
        <w:t>Documentary workshop:  troubleshooting your projects.</w:t>
      </w:r>
    </w:p>
    <w:p w:rsidR="000E1613" w:rsidRPr="0021524B" w:rsidRDefault="000E1613" w:rsidP="000E1613">
      <w:pPr>
        <w:rPr>
          <w:rFonts w:ascii="Times" w:hAnsi="Times"/>
          <w:sz w:val="22"/>
        </w:rPr>
      </w:pPr>
    </w:p>
    <w:p w:rsidR="000E1613" w:rsidRPr="0021524B" w:rsidRDefault="000E1613" w:rsidP="000E1613">
      <w:pPr>
        <w:rPr>
          <w:rFonts w:ascii="Times" w:hAnsi="Times"/>
          <w:sz w:val="22"/>
        </w:rPr>
      </w:pPr>
    </w:p>
    <w:p w:rsidR="000E1613" w:rsidRPr="0021524B" w:rsidRDefault="000E1613" w:rsidP="000E1613">
      <w:pPr>
        <w:rPr>
          <w:rFonts w:ascii="Times" w:hAnsi="Times"/>
          <w:sz w:val="22"/>
        </w:rPr>
      </w:pPr>
    </w:p>
    <w:p w:rsidR="000E1613" w:rsidRPr="0021524B" w:rsidRDefault="000E1613" w:rsidP="000E1613">
      <w:pPr>
        <w:rPr>
          <w:rFonts w:ascii="Times" w:hAnsi="Times"/>
          <w:sz w:val="22"/>
        </w:rPr>
      </w:pPr>
    </w:p>
    <w:p w:rsidR="000E1613" w:rsidRPr="0021524B" w:rsidRDefault="000E1613" w:rsidP="000E1613">
      <w:pPr>
        <w:rPr>
          <w:rFonts w:ascii="Times" w:hAnsi="Times"/>
          <w:sz w:val="22"/>
        </w:rPr>
      </w:pPr>
    </w:p>
    <w:p w:rsidR="000E1613" w:rsidRPr="0021524B" w:rsidRDefault="000E1613" w:rsidP="000E1613">
      <w:pPr>
        <w:rPr>
          <w:sz w:val="22"/>
        </w:rPr>
      </w:pPr>
    </w:p>
    <w:p w:rsidR="00AB7EA8" w:rsidRDefault="00AB7EA8"/>
    <w:sectPr w:rsidR="00AB7EA8" w:rsidSect="002033C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altName w:val="Times New Roman"/>
    <w:panose1 w:val="00000000000000000000"/>
    <w:charset w:val="4D"/>
    <w:family w:val="roman"/>
    <w:notTrueType/>
    <w:pitch w:val="default"/>
    <w:sig w:usb0="00000003" w:usb1="00000000" w:usb2="00000000" w:usb3="00000000" w:csb0="00000001" w:csb1="00000000"/>
  </w:font>
  <w:font w:name="ＭＳ 明朝">
    <w:panose1 w:val="00000000000000000000"/>
    <w:charset w:val="80"/>
    <w:family w:val="roman"/>
    <w:notTrueType/>
    <w:pitch w:val="fixed"/>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0000000" w:usb2="01000407" w:usb3="00000000" w:csb0="00020000" w:csb1="00000000"/>
  </w:font>
  <w:font w:name="Calibri">
    <w:altName w:val="Arial"/>
    <w:panose1 w:val="00000000000000000000"/>
    <w:charset w:val="4D"/>
    <w:family w:val="roman"/>
    <w:notTrueType/>
    <w:pitch w:val="default"/>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D3076"/>
    <w:multiLevelType w:val="hybridMultilevel"/>
    <w:tmpl w:val="42A8AA96"/>
    <w:lvl w:ilvl="0" w:tplc="BF8E6860">
      <w:start w:val="1"/>
      <w:numFmt w:val="decimal"/>
      <w:lvlText w:val="%1."/>
      <w:lvlJc w:val="left"/>
      <w:pPr>
        <w:tabs>
          <w:tab w:val="num" w:pos="1080"/>
        </w:tabs>
        <w:ind w:left="1080" w:hanging="360"/>
      </w:pPr>
    </w:lvl>
    <w:lvl w:ilvl="1" w:tplc="00190409">
      <w:start w:val="1"/>
      <w:numFmt w:val="decimal"/>
      <w:lvlText w:val="%2."/>
      <w:lvlJc w:val="left"/>
      <w:pPr>
        <w:tabs>
          <w:tab w:val="num" w:pos="1440"/>
        </w:tabs>
        <w:ind w:left="1440" w:hanging="360"/>
      </w:pPr>
    </w:lvl>
    <w:lvl w:ilvl="2" w:tplc="001B0409">
      <w:start w:val="1"/>
      <w:numFmt w:val="decimal"/>
      <w:lvlText w:val="%3."/>
      <w:lvlJc w:val="left"/>
      <w:pPr>
        <w:tabs>
          <w:tab w:val="num" w:pos="2160"/>
        </w:tabs>
        <w:ind w:left="2160" w:hanging="360"/>
      </w:pPr>
    </w:lvl>
    <w:lvl w:ilvl="3" w:tplc="000F0409">
      <w:start w:val="1"/>
      <w:numFmt w:val="decimal"/>
      <w:lvlText w:val="%4."/>
      <w:lvlJc w:val="left"/>
      <w:pPr>
        <w:tabs>
          <w:tab w:val="num" w:pos="2880"/>
        </w:tabs>
        <w:ind w:left="2880" w:hanging="360"/>
      </w:pPr>
    </w:lvl>
    <w:lvl w:ilvl="4" w:tplc="00190409">
      <w:start w:val="1"/>
      <w:numFmt w:val="decimal"/>
      <w:lvlText w:val="%5."/>
      <w:lvlJc w:val="left"/>
      <w:pPr>
        <w:tabs>
          <w:tab w:val="num" w:pos="3600"/>
        </w:tabs>
        <w:ind w:left="3600" w:hanging="360"/>
      </w:pPr>
    </w:lvl>
    <w:lvl w:ilvl="5" w:tplc="001B0409">
      <w:start w:val="1"/>
      <w:numFmt w:val="decimal"/>
      <w:lvlText w:val="%6."/>
      <w:lvlJc w:val="left"/>
      <w:pPr>
        <w:tabs>
          <w:tab w:val="num" w:pos="4320"/>
        </w:tabs>
        <w:ind w:left="4320" w:hanging="360"/>
      </w:pPr>
    </w:lvl>
    <w:lvl w:ilvl="6" w:tplc="000F0409">
      <w:start w:val="1"/>
      <w:numFmt w:val="decimal"/>
      <w:lvlText w:val="%7."/>
      <w:lvlJc w:val="left"/>
      <w:pPr>
        <w:tabs>
          <w:tab w:val="num" w:pos="5040"/>
        </w:tabs>
        <w:ind w:left="5040" w:hanging="360"/>
      </w:pPr>
    </w:lvl>
    <w:lvl w:ilvl="7" w:tplc="00190409">
      <w:start w:val="1"/>
      <w:numFmt w:val="decimal"/>
      <w:lvlText w:val="%8."/>
      <w:lvlJc w:val="left"/>
      <w:pPr>
        <w:tabs>
          <w:tab w:val="num" w:pos="5760"/>
        </w:tabs>
        <w:ind w:left="5760" w:hanging="360"/>
      </w:pPr>
    </w:lvl>
    <w:lvl w:ilvl="8" w:tplc="001B0409">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TrackMoves/>
  <w:defaultTabStop w:val="720"/>
  <w:characterSpacingControl w:val="doNotCompress"/>
  <w:savePreviewPicture/>
  <w:compat>
    <w:useFELayout/>
  </w:compat>
  <w:rsids>
    <w:rsidRoot w:val="00C00879"/>
    <w:rsid w:val="000158FD"/>
    <w:rsid w:val="000508D1"/>
    <w:rsid w:val="000E1613"/>
    <w:rsid w:val="0017317C"/>
    <w:rsid w:val="002033C4"/>
    <w:rsid w:val="002B1136"/>
    <w:rsid w:val="00414E63"/>
    <w:rsid w:val="0051786C"/>
    <w:rsid w:val="005C178B"/>
    <w:rsid w:val="005F5BE2"/>
    <w:rsid w:val="006F4EA7"/>
    <w:rsid w:val="00891A1D"/>
    <w:rsid w:val="008E4FB4"/>
    <w:rsid w:val="00A25088"/>
    <w:rsid w:val="00AA37C4"/>
    <w:rsid w:val="00AB7EA8"/>
    <w:rsid w:val="00AD04B0"/>
    <w:rsid w:val="00B030CE"/>
    <w:rsid w:val="00B24BA8"/>
    <w:rsid w:val="00B54D11"/>
    <w:rsid w:val="00BB54F0"/>
    <w:rsid w:val="00BC4997"/>
    <w:rsid w:val="00BD7C3A"/>
    <w:rsid w:val="00BF1112"/>
    <w:rsid w:val="00C00879"/>
    <w:rsid w:val="00C21B2C"/>
    <w:rsid w:val="00C25E8B"/>
    <w:rsid w:val="00C91A08"/>
    <w:rsid w:val="00D05381"/>
    <w:rsid w:val="00D64E88"/>
    <w:rsid w:val="00D74F4A"/>
    <w:rsid w:val="00DA59C2"/>
    <w:rsid w:val="00DB2D28"/>
    <w:rsid w:val="00DC347F"/>
    <w:rsid w:val="00E131B8"/>
    <w:rsid w:val="00ED69BB"/>
    <w:rsid w:val="00F248EF"/>
    <w:rsid w:val="00F77416"/>
  </w:rsids>
  <m:mathPr>
    <m:mathFont m:val="Academy Engraved LET"/>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13"/>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0E1613"/>
    <w:rPr>
      <w:color w:val="0000FF"/>
      <w:u w:val="single"/>
    </w:rPr>
  </w:style>
  <w:style w:type="paragraph" w:styleId="BodyTextIndent">
    <w:name w:val="Body Text Indent"/>
    <w:basedOn w:val="Normal"/>
    <w:link w:val="BodyTextIndentChar"/>
    <w:rsid w:val="000E1613"/>
    <w:pPr>
      <w:spacing w:after="120"/>
      <w:ind w:left="360"/>
    </w:pPr>
    <w:rPr>
      <w:rFonts w:ascii="Palatino" w:hAnsi="Palatino"/>
      <w:sz w:val="22"/>
      <w:szCs w:val="20"/>
    </w:rPr>
  </w:style>
  <w:style w:type="character" w:customStyle="1" w:styleId="BodyTextIndentChar">
    <w:name w:val="Body Text Indent Char"/>
    <w:basedOn w:val="DefaultParagraphFont"/>
    <w:link w:val="BodyTextIndent"/>
    <w:rsid w:val="000E1613"/>
    <w:rPr>
      <w:rFonts w:ascii="Palatino" w:eastAsia="Times New Roman" w:hAnsi="Palatino" w:cs="Times New Roman"/>
      <w:sz w:val="2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613"/>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613"/>
    <w:rPr>
      <w:color w:val="0000FF"/>
      <w:u w:val="single"/>
    </w:rPr>
  </w:style>
  <w:style w:type="paragraph" w:styleId="BodyTextIndent">
    <w:name w:val="Body Text Indent"/>
    <w:basedOn w:val="Normal"/>
    <w:link w:val="BodyTextIndentChar"/>
    <w:rsid w:val="000E1613"/>
    <w:pPr>
      <w:spacing w:after="120"/>
      <w:ind w:left="360"/>
    </w:pPr>
    <w:rPr>
      <w:rFonts w:ascii="Palatino" w:hAnsi="Palatino"/>
      <w:sz w:val="22"/>
      <w:szCs w:val="20"/>
    </w:rPr>
  </w:style>
  <w:style w:type="character" w:customStyle="1" w:styleId="BodyTextIndentChar">
    <w:name w:val="Body Text Indent Char"/>
    <w:basedOn w:val="DefaultParagraphFont"/>
    <w:link w:val="BodyTextIndent"/>
    <w:rsid w:val="000E1613"/>
    <w:rPr>
      <w:rFonts w:ascii="Palatino" w:eastAsia="Times New Roman" w:hAnsi="Palatino" w:cs="Times New Roman"/>
      <w:sz w:val="22"/>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lbrowder@vcu.edu" TargetMode="External"/><Relationship Id="rId6" Type="http://schemas.openxmlformats.org/officeDocument/2006/relationships/hyperlink" Target="http://writing.richmond.edu" TargetMode="External"/><Relationship Id="rId7" Type="http://schemas.openxmlformats.org/officeDocument/2006/relationships/hyperlink" Target="http://www.100facesofwarexperience.org/portrait-gallery/" TargetMode="External"/><Relationship Id="rId8" Type="http://schemas.openxmlformats.org/officeDocument/2006/relationships/fontTable" Target="fontTable.xml"/><Relationship Id="rId9" Type="http://schemas.openxmlformats.org/officeDocument/2006/relationships/theme" Target="theme/theme1.xml"/><Relationship Id="rId10"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978</Words>
  <Characters>5579</Characters>
  <Application>Microsoft Macintosh Word</Application>
  <DocSecurity>0</DocSecurity>
  <Lines>46</Lines>
  <Paragraphs>11</Paragraphs>
  <ScaleCrop>false</ScaleCrop>
  <Company/>
  <LinksUpToDate>false</LinksUpToDate>
  <CharactersWithSpaces>6851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Browder</dc:creator>
  <cp:keywords/>
  <dc:description/>
  <cp:lastModifiedBy>Laura Browder</cp:lastModifiedBy>
  <cp:revision>12</cp:revision>
  <dcterms:created xsi:type="dcterms:W3CDTF">2012-01-09T16:40:00Z</dcterms:created>
  <dcterms:modified xsi:type="dcterms:W3CDTF">2012-05-01T03:19:00Z</dcterms:modified>
</cp:coreProperties>
</file>